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87" w:rsidRPr="006E14E7" w:rsidRDefault="00053F87" w:rsidP="006E14E7">
      <w:pPr>
        <w:pStyle w:val="Heading1"/>
        <w:jc w:val="left"/>
        <w:rPr>
          <w:w w:val="100"/>
          <w:sz w:val="28"/>
          <w:szCs w:val="28"/>
        </w:rPr>
      </w:pPr>
      <w:r w:rsidRPr="006E14E7">
        <w:rPr>
          <w:caps/>
          <w:w w:val="100"/>
          <w:sz w:val="28"/>
          <w:szCs w:val="28"/>
        </w:rPr>
        <w:t>Міністерство аграрної політики та продовольства України</w:t>
      </w:r>
      <w:r w:rsidRPr="006E14E7">
        <w:rPr>
          <w:w w:val="100"/>
          <w:sz w:val="28"/>
          <w:szCs w:val="28"/>
        </w:rPr>
        <w:t xml:space="preserve"> </w:t>
      </w:r>
    </w:p>
    <w:p w:rsidR="00053F87" w:rsidRPr="006E14E7" w:rsidRDefault="00053F87" w:rsidP="006E14E7">
      <w:pPr>
        <w:pStyle w:val="Heading1"/>
        <w:rPr>
          <w:caps/>
          <w:w w:val="100"/>
          <w:sz w:val="32"/>
          <w:szCs w:val="32"/>
        </w:rPr>
      </w:pPr>
      <w:r w:rsidRPr="006E14E7">
        <w:rPr>
          <w:caps/>
          <w:w w:val="100"/>
          <w:sz w:val="32"/>
          <w:szCs w:val="32"/>
        </w:rPr>
        <w:t>Сумський національний аграрний університет</w:t>
      </w:r>
    </w:p>
    <w:p w:rsidR="00053F87" w:rsidRPr="00F726B1" w:rsidRDefault="00053F87" w:rsidP="006E14E7">
      <w:pPr>
        <w:pStyle w:val="Heading1"/>
        <w:rPr>
          <w:caps/>
          <w:w w:val="100"/>
          <w:sz w:val="28"/>
          <w:szCs w:val="28"/>
        </w:rPr>
      </w:pPr>
    </w:p>
    <w:p w:rsidR="00053F87" w:rsidRPr="006E14E7" w:rsidRDefault="00053F87" w:rsidP="006E14E7">
      <w:pPr>
        <w:pStyle w:val="Heading1"/>
        <w:rPr>
          <w:caps/>
          <w:w w:val="100"/>
          <w:sz w:val="48"/>
          <w:szCs w:val="48"/>
        </w:rPr>
      </w:pPr>
      <w:r w:rsidRPr="006E14E7">
        <w:rPr>
          <w:caps/>
          <w:w w:val="100"/>
          <w:sz w:val="48"/>
          <w:szCs w:val="48"/>
        </w:rPr>
        <w:t>рішення</w:t>
      </w:r>
    </w:p>
    <w:p w:rsidR="00053F87" w:rsidRPr="006E14E7" w:rsidRDefault="00053F87" w:rsidP="006E14E7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053F87" w:rsidRPr="006E14E7" w:rsidRDefault="00053F87" w:rsidP="006E14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E14E7">
        <w:rPr>
          <w:rFonts w:ascii="Times New Roman" w:hAnsi="Times New Roman"/>
          <w:sz w:val="28"/>
          <w:szCs w:val="28"/>
          <w:lang w:val="uk-UA"/>
        </w:rPr>
        <w:t xml:space="preserve">вченої ради Сумського національного аграрного університету </w:t>
      </w:r>
    </w:p>
    <w:p w:rsidR="00053F87" w:rsidRPr="00E7120C" w:rsidRDefault="00053F87" w:rsidP="006E14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від 15</w:t>
      </w:r>
      <w:r w:rsidRPr="006E14E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вересня 2014 року</w:t>
      </w:r>
      <w:r w:rsidRPr="005152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Pr="00E7120C">
        <w:rPr>
          <w:rFonts w:ascii="Times New Roman" w:hAnsi="Times New Roman"/>
          <w:sz w:val="28"/>
          <w:szCs w:val="28"/>
        </w:rPr>
        <w:t>8</w:t>
      </w:r>
    </w:p>
    <w:p w:rsidR="00053F87" w:rsidRDefault="00053F87" w:rsidP="009306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3F87" w:rsidRDefault="00053F87" w:rsidP="009306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3F87" w:rsidRDefault="00053F87" w:rsidP="009306E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55D46">
        <w:rPr>
          <w:rFonts w:ascii="Times New Roman" w:hAnsi="Times New Roman"/>
          <w:b/>
          <w:sz w:val="28"/>
          <w:szCs w:val="28"/>
          <w:lang w:val="uk-UA"/>
        </w:rPr>
        <w:t xml:space="preserve">Про впровадження Закону України «Про вищу </w:t>
      </w:r>
    </w:p>
    <w:p w:rsidR="00053F87" w:rsidRDefault="00053F87" w:rsidP="009306E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55D46">
        <w:rPr>
          <w:rFonts w:ascii="Times New Roman" w:hAnsi="Times New Roman"/>
          <w:b/>
          <w:sz w:val="28"/>
          <w:szCs w:val="28"/>
          <w:lang w:val="uk-UA"/>
        </w:rPr>
        <w:t>освіту» від 1 липня 2014 р. №1556-</w:t>
      </w:r>
      <w:r w:rsidRPr="00C55D46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C55D46">
        <w:rPr>
          <w:rFonts w:ascii="Times New Roman" w:hAnsi="Times New Roman"/>
          <w:b/>
          <w:sz w:val="28"/>
          <w:szCs w:val="28"/>
        </w:rPr>
        <w:t xml:space="preserve"> </w:t>
      </w:r>
      <w:r w:rsidRPr="00C55D4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53F87" w:rsidRPr="00C55D46" w:rsidRDefault="00053F87" w:rsidP="009306E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55D46">
        <w:rPr>
          <w:rFonts w:ascii="Times New Roman" w:hAnsi="Times New Roman"/>
          <w:b/>
          <w:sz w:val="28"/>
          <w:szCs w:val="28"/>
          <w:lang w:val="uk-UA"/>
        </w:rPr>
        <w:t>в діяльності Сумського НАУ</w:t>
      </w:r>
    </w:p>
    <w:p w:rsidR="00053F87" w:rsidRDefault="00053F87" w:rsidP="009306E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53F87" w:rsidRDefault="00053F87" w:rsidP="00F84BDC">
      <w:pPr>
        <w:spacing w:before="80"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Заслухавши і обговоривши доповідь першого проректора Курила М.П.  «Про впровадження Закону України «Про вищу освіту» від 1 липня 2014 р. №1556-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9306E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в діяльності Сумського НАУ, вчена рада </w:t>
      </w:r>
    </w:p>
    <w:p w:rsidR="00053F87" w:rsidRDefault="00053F87" w:rsidP="00F84BDC">
      <w:pPr>
        <w:spacing w:before="80"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УХВАЛЮЄ:</w:t>
      </w:r>
    </w:p>
    <w:p w:rsidR="00053F87" w:rsidRDefault="00053F87" w:rsidP="00F84BDC">
      <w:pPr>
        <w:spacing w:before="80"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A65631">
        <w:rPr>
          <w:rFonts w:ascii="Times New Roman" w:hAnsi="Times New Roman"/>
          <w:sz w:val="28"/>
          <w:szCs w:val="28"/>
          <w:lang w:val="uk-UA"/>
        </w:rPr>
        <w:t>Доповідь першого проректора Курила М.П.  «Про впровадження Закону України «Про вищу освіту»» від 1 липня 2014 р. №1556-</w:t>
      </w:r>
      <w:r w:rsidRPr="00A65631">
        <w:rPr>
          <w:rFonts w:ascii="Times New Roman" w:hAnsi="Times New Roman"/>
          <w:sz w:val="28"/>
          <w:szCs w:val="28"/>
          <w:lang w:val="en-US"/>
        </w:rPr>
        <w:t>VII</w:t>
      </w:r>
      <w:r w:rsidRPr="00A65631">
        <w:rPr>
          <w:rFonts w:ascii="Times New Roman" w:hAnsi="Times New Roman"/>
          <w:sz w:val="28"/>
          <w:szCs w:val="28"/>
        </w:rPr>
        <w:t xml:space="preserve">  </w:t>
      </w:r>
      <w:r w:rsidRPr="00A65631">
        <w:rPr>
          <w:rFonts w:ascii="Times New Roman" w:hAnsi="Times New Roman"/>
          <w:sz w:val="28"/>
          <w:szCs w:val="28"/>
          <w:lang w:val="uk-UA"/>
        </w:rPr>
        <w:t>(далі – Закону) взяти до відома.</w:t>
      </w:r>
    </w:p>
    <w:p w:rsidR="00053F87" w:rsidRDefault="00053F87" w:rsidP="00F84BDC">
      <w:pPr>
        <w:spacing w:before="80"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A65631">
        <w:rPr>
          <w:rFonts w:ascii="Times New Roman" w:hAnsi="Times New Roman"/>
          <w:sz w:val="28"/>
          <w:szCs w:val="28"/>
          <w:lang w:val="uk-UA"/>
        </w:rPr>
        <w:t>Проректорам, деканам факультетів, завідувачам кафедр, керівникам структурних підрозділів університету у місячний термін опрацювати основні положення Закону з підпорядкованими науково-педагогічними працівниками та співробітниками.</w:t>
      </w:r>
    </w:p>
    <w:p w:rsidR="00053F87" w:rsidRPr="00C00C32" w:rsidRDefault="00053F87" w:rsidP="00F84BDC">
      <w:pPr>
        <w:spacing w:before="80"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C00C32">
        <w:rPr>
          <w:rFonts w:ascii="Times New Roman" w:hAnsi="Times New Roman"/>
          <w:sz w:val="28"/>
          <w:szCs w:val="28"/>
          <w:lang w:val="uk-UA"/>
        </w:rPr>
        <w:t xml:space="preserve">На виконання вимог Закону провести моніторинг відповідності базової вищої освіти, а керівників  факультетів та кафедр на відповідність наукового ступеня та вченого звання профілю факультету та кафедри. За результатами моніторингу внести ректору відповідні пропозиції щодо </w:t>
      </w:r>
      <w:r>
        <w:rPr>
          <w:rFonts w:ascii="Times New Roman" w:hAnsi="Times New Roman"/>
          <w:sz w:val="28"/>
          <w:szCs w:val="28"/>
          <w:lang w:val="uk-UA"/>
        </w:rPr>
        <w:t xml:space="preserve">приведення структурних підрозділів та </w:t>
      </w:r>
      <w:r w:rsidRPr="00C00C32">
        <w:rPr>
          <w:rFonts w:ascii="Times New Roman" w:hAnsi="Times New Roman"/>
          <w:sz w:val="28"/>
          <w:szCs w:val="28"/>
          <w:lang w:val="uk-UA"/>
        </w:rPr>
        <w:t xml:space="preserve">перестановки кадрів </w:t>
      </w:r>
      <w:r>
        <w:rPr>
          <w:rFonts w:ascii="Times New Roman" w:hAnsi="Times New Roman"/>
          <w:sz w:val="28"/>
          <w:szCs w:val="28"/>
          <w:lang w:val="uk-UA"/>
        </w:rPr>
        <w:t>у відповідність до</w:t>
      </w:r>
      <w:r w:rsidRPr="00C00C32">
        <w:rPr>
          <w:rFonts w:ascii="Times New Roman" w:hAnsi="Times New Roman"/>
          <w:sz w:val="28"/>
          <w:szCs w:val="28"/>
          <w:lang w:val="uk-UA"/>
        </w:rPr>
        <w:t xml:space="preserve"> вимог чинного законодавства України.</w:t>
      </w:r>
    </w:p>
    <w:p w:rsidR="00053F87" w:rsidRDefault="00053F87" w:rsidP="00F84BDC">
      <w:pPr>
        <w:pStyle w:val="ListParagraph"/>
        <w:spacing w:before="80"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(Виконавці: профільні проректори, відділ кадрів - у трьохмісячний термін).</w:t>
      </w:r>
    </w:p>
    <w:p w:rsidR="00053F87" w:rsidRPr="00C00C32" w:rsidRDefault="00053F87" w:rsidP="00F84BDC">
      <w:pPr>
        <w:spacing w:before="80"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  </w:t>
      </w:r>
      <w:r w:rsidRPr="00C00C32">
        <w:rPr>
          <w:rFonts w:ascii="Times New Roman" w:hAnsi="Times New Roman"/>
          <w:sz w:val="28"/>
          <w:szCs w:val="28"/>
          <w:lang w:val="uk-UA"/>
        </w:rPr>
        <w:t>Відділу кадрів:</w:t>
      </w:r>
    </w:p>
    <w:p w:rsidR="00053F87" w:rsidRPr="00C00C32" w:rsidRDefault="00053F87" w:rsidP="00F84BDC">
      <w:pPr>
        <w:spacing w:before="80"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4.1. </w:t>
      </w:r>
      <w:r w:rsidRPr="00C00C32">
        <w:rPr>
          <w:rFonts w:ascii="Times New Roman" w:hAnsi="Times New Roman"/>
          <w:sz w:val="28"/>
          <w:szCs w:val="28"/>
          <w:lang w:val="uk-UA"/>
        </w:rPr>
        <w:t>забезпечити дотримання вимог ст. 42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C00C32">
        <w:rPr>
          <w:rFonts w:ascii="Times New Roman" w:hAnsi="Times New Roman"/>
          <w:sz w:val="28"/>
          <w:szCs w:val="28"/>
          <w:lang w:val="uk-UA"/>
        </w:rPr>
        <w:t xml:space="preserve"> та п.п. 16. п. 2. Прикінцевих та перехідних положень Закону  при оголошенні конкурсу та організації проведення  виборів претендентів на вакантну посаду керівника Охтирського коледжу Сумського НАУ;</w:t>
      </w:r>
    </w:p>
    <w:p w:rsidR="00053F87" w:rsidRDefault="00053F87" w:rsidP="00F84BDC">
      <w:pPr>
        <w:spacing w:before="80"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4.2. </w:t>
      </w:r>
      <w:r w:rsidRPr="00C00C32">
        <w:rPr>
          <w:rFonts w:ascii="Times New Roman" w:hAnsi="Times New Roman"/>
          <w:sz w:val="28"/>
          <w:szCs w:val="28"/>
          <w:lang w:val="uk-UA"/>
        </w:rPr>
        <w:t>призначення науково-педагогічних працівників здійснювати  на конкурсних засадах таємним голосуванням вченими радами  факультетів згідно «Положення про обрання та прийняття на роботу науково-педагогічних працівників вищих навчальних закладів  третього і четвертого рівнів акредитації» від 24.12.2002 р. № 744, а згідно ст. 36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C00C32">
        <w:rPr>
          <w:rFonts w:ascii="Times New Roman" w:hAnsi="Times New Roman"/>
          <w:sz w:val="28"/>
          <w:szCs w:val="28"/>
          <w:lang w:val="uk-UA"/>
        </w:rPr>
        <w:t xml:space="preserve"> Закону - обрання деканів факультетів, завідуючих кафедр, професорів, доцентів, директора бібліотеки та керівників філій здійснювати таємним голосуванням вченою радою університету.</w:t>
      </w:r>
    </w:p>
    <w:p w:rsidR="00053F87" w:rsidRPr="00C00C32" w:rsidRDefault="00053F87" w:rsidP="00F84BDC">
      <w:pPr>
        <w:spacing w:before="80"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5. </w:t>
      </w:r>
      <w:r w:rsidRPr="00C00C32">
        <w:rPr>
          <w:rFonts w:ascii="Times New Roman" w:hAnsi="Times New Roman"/>
          <w:sz w:val="28"/>
          <w:szCs w:val="28"/>
          <w:lang w:val="uk-UA"/>
        </w:rPr>
        <w:t>Згідно вимог ст. 79. Закону забезпечити обов’язкове громадське</w:t>
      </w:r>
      <w:r>
        <w:rPr>
          <w:rFonts w:ascii="Times New Roman" w:hAnsi="Times New Roman"/>
          <w:sz w:val="28"/>
          <w:szCs w:val="28"/>
          <w:lang w:val="uk-UA"/>
        </w:rPr>
        <w:t xml:space="preserve"> обговорення</w:t>
      </w:r>
      <w:r w:rsidRPr="00C00C32">
        <w:rPr>
          <w:rFonts w:ascii="Times New Roman" w:hAnsi="Times New Roman"/>
          <w:sz w:val="28"/>
          <w:szCs w:val="28"/>
          <w:lang w:val="uk-UA"/>
        </w:rPr>
        <w:t xml:space="preserve"> у трудовому колективі та колективі осіб, які навчаються: бюджет університету, його доходи та видатки, стан майна та порядок його використання.</w:t>
      </w:r>
    </w:p>
    <w:p w:rsidR="00053F87" w:rsidRDefault="00053F87" w:rsidP="00F84BDC">
      <w:pPr>
        <w:pStyle w:val="ListParagraph"/>
        <w:spacing w:before="80"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Статут та інші документи університету, якими регулюється порядок здійснення освітнього процесу університету а також бюджет, фінансовий звіт, кошторис, інформацію про проведення конкурсних процедур закупівель та штатний розпис на поточний рік  публікувати на веб-сайті університету.</w:t>
      </w:r>
    </w:p>
    <w:p w:rsidR="00053F87" w:rsidRDefault="00053F87" w:rsidP="00F84BDC">
      <w:pPr>
        <w:pStyle w:val="ListParagraph"/>
        <w:spacing w:before="80"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(Виконавці: профільні проректори, </w:t>
      </w:r>
      <w:r w:rsidRPr="00A473A6">
        <w:rPr>
          <w:rFonts w:ascii="Times New Roman" w:hAnsi="Times New Roman"/>
          <w:sz w:val="28"/>
          <w:szCs w:val="28"/>
          <w:lang w:val="uk-UA"/>
        </w:rPr>
        <w:t>відділ  фінансового забезпечення, бухгалтерського обліку та звітності, відділ кадрів – постійно).</w:t>
      </w:r>
    </w:p>
    <w:p w:rsidR="00053F87" w:rsidRDefault="00053F87" w:rsidP="00F84BDC">
      <w:pPr>
        <w:spacing w:before="80"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6. </w:t>
      </w:r>
      <w:r w:rsidRPr="00C00C32">
        <w:rPr>
          <w:rFonts w:ascii="Times New Roman" w:hAnsi="Times New Roman"/>
          <w:sz w:val="28"/>
          <w:szCs w:val="28"/>
          <w:lang w:val="uk-UA"/>
        </w:rPr>
        <w:t>Профільним проректорам, деканам факультетів, директору інституту заочної освіти та керівникам інших структурних підрозділів університету, забезпечити згідно Закону належні умови для діяльності органів студентського самоврядування та дотримання прав і законних інтересів студентів.</w:t>
      </w:r>
    </w:p>
    <w:p w:rsidR="00053F87" w:rsidRDefault="00053F87" w:rsidP="00F84BDC">
      <w:pPr>
        <w:spacing w:before="80"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7. </w:t>
      </w:r>
      <w:r w:rsidRPr="00C00C32">
        <w:rPr>
          <w:rFonts w:ascii="Times New Roman" w:hAnsi="Times New Roman"/>
          <w:sz w:val="28"/>
          <w:szCs w:val="28"/>
          <w:lang w:val="uk-UA"/>
        </w:rPr>
        <w:t>Директору Глухівського агротехнічного інституту ім. С.А. Ковпака,  директорам коледжів університету до кінця поточного року розробити та подати ректору на узгодження комплексний перспективний план організаційно-практичних заходів відповідно до вимог п.п. 5), 6) п. 2 Прикінцевих та перехідних положень Закону щодо підготовки науково-педагогічних кадрів, навчально-методичного забезпечення та матеріальної бази до ліцензування у встановлені Законом строки підготовки фахівців освітньо-професійного ступеня молодшого бакалавра, а в подальшому освітнього ступеня – бакалавра.</w:t>
      </w:r>
    </w:p>
    <w:p w:rsidR="00053F87" w:rsidRPr="00F726B1" w:rsidRDefault="00053F87" w:rsidP="00F84BDC">
      <w:pPr>
        <w:spacing w:before="80"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8. </w:t>
      </w:r>
      <w:r w:rsidRPr="00F726B1">
        <w:rPr>
          <w:rFonts w:ascii="Times New Roman" w:hAnsi="Times New Roman"/>
          <w:sz w:val="28"/>
          <w:szCs w:val="28"/>
          <w:lang w:val="uk-UA"/>
        </w:rPr>
        <w:t xml:space="preserve">Хід виконання заходів університету щодо впровадження Закону розглянути на </w:t>
      </w:r>
      <w:r>
        <w:rPr>
          <w:rFonts w:ascii="Times New Roman" w:hAnsi="Times New Roman"/>
          <w:sz w:val="28"/>
          <w:szCs w:val="28"/>
          <w:lang w:val="uk-UA"/>
        </w:rPr>
        <w:t xml:space="preserve">черговому </w:t>
      </w:r>
      <w:r w:rsidRPr="00F726B1">
        <w:rPr>
          <w:rFonts w:ascii="Times New Roman" w:hAnsi="Times New Roman"/>
          <w:sz w:val="28"/>
          <w:szCs w:val="28"/>
          <w:lang w:val="uk-UA"/>
        </w:rPr>
        <w:t>засіданні вченої ради у січні 2015 р.</w:t>
      </w:r>
    </w:p>
    <w:p w:rsidR="00053F87" w:rsidRDefault="00053F87" w:rsidP="00F84BDC">
      <w:pPr>
        <w:pStyle w:val="ListParagraph"/>
        <w:spacing w:before="80" w:after="0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Відповідальний: перший проректор  Курило М.П.</w:t>
      </w:r>
    </w:p>
    <w:p w:rsidR="00053F87" w:rsidRPr="00F726B1" w:rsidRDefault="00053F87" w:rsidP="00F84BDC">
      <w:pPr>
        <w:spacing w:before="80"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9.  </w:t>
      </w:r>
      <w:r w:rsidRPr="00F726B1">
        <w:rPr>
          <w:rFonts w:ascii="Times New Roman" w:hAnsi="Times New Roman"/>
          <w:sz w:val="28"/>
          <w:szCs w:val="28"/>
          <w:lang w:val="uk-UA"/>
        </w:rPr>
        <w:t>Контроль за виконанням рішення залишаю за собою.</w:t>
      </w:r>
    </w:p>
    <w:p w:rsidR="00053F87" w:rsidRDefault="00053F87" w:rsidP="00C55D46">
      <w:pPr>
        <w:spacing w:after="60"/>
        <w:rPr>
          <w:rFonts w:ascii="Times New Roman" w:hAnsi="Times New Roman"/>
          <w:sz w:val="28"/>
          <w:szCs w:val="28"/>
          <w:lang w:val="uk-UA"/>
        </w:rPr>
      </w:pPr>
    </w:p>
    <w:p w:rsidR="00053F87" w:rsidRDefault="00053F87" w:rsidP="005C3DEF">
      <w:pPr>
        <w:spacing w:after="0" w:line="240" w:lineRule="auto"/>
        <w:ind w:left="567"/>
        <w:rPr>
          <w:rFonts w:ascii="Times New Roman" w:hAnsi="Times New Roman"/>
          <w:b/>
          <w:sz w:val="28"/>
          <w:szCs w:val="28"/>
          <w:lang w:val="uk-UA"/>
        </w:rPr>
      </w:pPr>
      <w:r w:rsidRPr="00C55D46">
        <w:rPr>
          <w:rFonts w:ascii="Times New Roman" w:hAnsi="Times New Roman"/>
          <w:b/>
          <w:sz w:val="28"/>
          <w:szCs w:val="28"/>
          <w:lang w:val="uk-UA"/>
        </w:rPr>
        <w:t xml:space="preserve">Голова вченої ради, </w:t>
      </w:r>
    </w:p>
    <w:p w:rsidR="00053F87" w:rsidRDefault="00053F87" w:rsidP="005C3DEF">
      <w:pPr>
        <w:spacing w:after="0" w:line="240" w:lineRule="auto"/>
        <w:ind w:left="567"/>
        <w:rPr>
          <w:rFonts w:ascii="Times New Roman" w:hAnsi="Times New Roman"/>
          <w:sz w:val="28"/>
          <w:szCs w:val="28"/>
          <w:lang w:val="uk-UA"/>
        </w:rPr>
      </w:pPr>
      <w:r w:rsidRPr="00C55D46">
        <w:rPr>
          <w:rFonts w:ascii="Times New Roman" w:hAnsi="Times New Roman"/>
          <w:b/>
          <w:sz w:val="28"/>
          <w:szCs w:val="28"/>
          <w:lang w:val="uk-UA"/>
        </w:rPr>
        <w:t xml:space="preserve">д.с.-г.н, професор </w:t>
      </w:r>
      <w:r w:rsidRPr="00C55D46">
        <w:rPr>
          <w:rFonts w:ascii="Times New Roman" w:hAnsi="Times New Roman"/>
          <w:b/>
          <w:sz w:val="28"/>
          <w:szCs w:val="28"/>
          <w:lang w:val="uk-UA"/>
        </w:rPr>
        <w:tab/>
      </w:r>
      <w:r w:rsidRPr="00C55D46">
        <w:rPr>
          <w:rFonts w:ascii="Times New Roman" w:hAnsi="Times New Roman"/>
          <w:b/>
          <w:sz w:val="28"/>
          <w:szCs w:val="28"/>
          <w:lang w:val="uk-UA"/>
        </w:rPr>
        <w:tab/>
      </w:r>
      <w:r w:rsidRPr="00C55D46">
        <w:rPr>
          <w:rFonts w:ascii="Times New Roman" w:hAnsi="Times New Roman"/>
          <w:b/>
          <w:sz w:val="28"/>
          <w:szCs w:val="28"/>
          <w:lang w:val="uk-UA"/>
        </w:rPr>
        <w:tab/>
      </w:r>
      <w:r w:rsidRPr="00C55D46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C55D46">
        <w:rPr>
          <w:rFonts w:ascii="Times New Roman" w:hAnsi="Times New Roman"/>
          <w:b/>
          <w:sz w:val="28"/>
          <w:szCs w:val="28"/>
          <w:lang w:val="uk-UA"/>
        </w:rPr>
        <w:t>В.І. Ладика</w:t>
      </w:r>
    </w:p>
    <w:p w:rsidR="00053F87" w:rsidRDefault="00053F87" w:rsidP="00386AEE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053F87" w:rsidRPr="00EB6373" w:rsidRDefault="00053F87" w:rsidP="00E7120C">
      <w:pPr>
        <w:pStyle w:val="Heading1"/>
        <w:jc w:val="left"/>
      </w:pPr>
    </w:p>
    <w:sectPr w:rsidR="00053F87" w:rsidRPr="00EB6373" w:rsidSect="006E14E7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31B4"/>
    <w:multiLevelType w:val="multilevel"/>
    <w:tmpl w:val="7B1C5A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6ED"/>
    <w:rsid w:val="00003FC6"/>
    <w:rsid w:val="00053F87"/>
    <w:rsid w:val="000B2DB8"/>
    <w:rsid w:val="00157546"/>
    <w:rsid w:val="00165ED8"/>
    <w:rsid w:val="001F1A5C"/>
    <w:rsid w:val="002C1134"/>
    <w:rsid w:val="002C5A90"/>
    <w:rsid w:val="00322F2D"/>
    <w:rsid w:val="00382739"/>
    <w:rsid w:val="00386AEE"/>
    <w:rsid w:val="003B0D65"/>
    <w:rsid w:val="004955E6"/>
    <w:rsid w:val="004C53DA"/>
    <w:rsid w:val="004D3FD0"/>
    <w:rsid w:val="0051523E"/>
    <w:rsid w:val="005C3DEF"/>
    <w:rsid w:val="00605658"/>
    <w:rsid w:val="0069140A"/>
    <w:rsid w:val="006D2395"/>
    <w:rsid w:val="006E14E7"/>
    <w:rsid w:val="0072055D"/>
    <w:rsid w:val="00767A95"/>
    <w:rsid w:val="007D127D"/>
    <w:rsid w:val="009251D5"/>
    <w:rsid w:val="009306ED"/>
    <w:rsid w:val="009B187D"/>
    <w:rsid w:val="00A22CC8"/>
    <w:rsid w:val="00A23D7E"/>
    <w:rsid w:val="00A473A6"/>
    <w:rsid w:val="00A65631"/>
    <w:rsid w:val="00C00C32"/>
    <w:rsid w:val="00C5431A"/>
    <w:rsid w:val="00C554D9"/>
    <w:rsid w:val="00C55D46"/>
    <w:rsid w:val="00C60E8C"/>
    <w:rsid w:val="00D97FB8"/>
    <w:rsid w:val="00DD0842"/>
    <w:rsid w:val="00DF74A4"/>
    <w:rsid w:val="00E051FE"/>
    <w:rsid w:val="00E515FE"/>
    <w:rsid w:val="00E571F8"/>
    <w:rsid w:val="00E7120C"/>
    <w:rsid w:val="00EB6373"/>
    <w:rsid w:val="00EC3B98"/>
    <w:rsid w:val="00F23AD3"/>
    <w:rsid w:val="00F47388"/>
    <w:rsid w:val="00F726B1"/>
    <w:rsid w:val="00F77B08"/>
    <w:rsid w:val="00F8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D7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14E7"/>
    <w:pPr>
      <w:keepNext/>
      <w:spacing w:after="0" w:line="240" w:lineRule="auto"/>
      <w:jc w:val="center"/>
      <w:outlineLvl w:val="0"/>
    </w:pPr>
    <w:rPr>
      <w:rFonts w:ascii="Times New Roman" w:hAnsi="Times New Roman"/>
      <w:b/>
      <w:w w:val="150"/>
      <w:sz w:val="36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14E7"/>
    <w:rPr>
      <w:rFonts w:ascii="Times New Roman" w:hAnsi="Times New Roman" w:cs="Times New Roman"/>
      <w:b/>
      <w:w w:val="150"/>
      <w:sz w:val="20"/>
      <w:szCs w:val="20"/>
      <w:lang w:val="uk-UA"/>
    </w:rPr>
  </w:style>
  <w:style w:type="paragraph" w:styleId="ListParagraph">
    <w:name w:val="List Paragraph"/>
    <w:basedOn w:val="Normal"/>
    <w:uiPriority w:val="99"/>
    <w:qFormat/>
    <w:rsid w:val="00DD08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20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5FE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52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351</TotalTime>
  <Pages>2</Pages>
  <Words>584</Words>
  <Characters>3334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2014-12-08T09:29:00Z</cp:lastPrinted>
  <dcterms:created xsi:type="dcterms:W3CDTF">2014-09-11T08:48:00Z</dcterms:created>
  <dcterms:modified xsi:type="dcterms:W3CDTF">2014-12-08T09:41:00Z</dcterms:modified>
</cp:coreProperties>
</file>